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30"/>
          <w:szCs w:val="30"/>
        </w:rPr>
        <w:t xml:space="preserve">ПОЛИТИКА</w:t>
      </w:r>
    </w:p>
    <w:p>
      <w:pPr>
        <w:spacing w:after="80"/>
        <w:jc w:val="center"/>
      </w:pPr>
      <w:r>
        <w:rPr>
          <w:b/>
          <w:bCs/>
          <w:sz w:val="30"/>
          <w:szCs w:val="30"/>
        </w:rPr>
        <w:t xml:space="preserve">в отношении обработки персональных данных</w:t>
      </w:r>
    </w:p>
    <w:p>
      <w:pPr>
        <w:spacing w:after="400"/>
        <w:jc w:val="center"/>
      </w:pPr>
      <w:r>
        <w:rPr>
          <w:i/>
          <w:iCs/>
          <w:sz w:val="22"/>
          <w:szCs w:val="22"/>
        </w:rPr>
        <w:t xml:space="preserve">сайта crystal02.ru</w:t>
      </w:r>
    </w:p>
    <w:p>
      <w:pPr>
        <w:spacing w:after="160" w:line="300"/>
        <w:jc w:val="both"/>
      </w:pPr>
      <w:r>
        <w:rPr>
          <w:i/>
          <w:iCs/>
          <w:sz w:val="22"/>
          <w:szCs w:val="22"/>
        </w:rPr>
        <w:t xml:space="preserve">Утверждена: 04.09.2026. Редакция действует до принятия новой редакции.</w:t>
      </w:r>
    </w:p>
    <w:p>
      <w:pPr>
        <w:pStyle w:val="Heading1"/>
        <w:spacing w:after="160" w:before="320"/>
      </w:pPr>
      <w:r>
        <w:rPr>
          <w:b/>
          <w:bCs/>
          <w:sz w:val="24"/>
          <w:szCs w:val="24"/>
        </w:rPr>
        <w:t xml:space="preserve">1. Общие положения</w:t>
      </w:r>
    </w:p>
    <w:p>
      <w:pPr>
        <w:spacing w:after="160" w:line="300"/>
        <w:jc w:val="both"/>
      </w:pPr>
      <w:r>
        <w:rPr>
          <w:sz w:val="22"/>
          <w:szCs w:val="22"/>
        </w:rPr>
        <w:t xml:space="preserve">1.1. Настоящая Политика в отношении обработки персональных данных (далее — «Политика») разработана в соответствии с требованиями Федерального закона от 27.07.2006 № 152-ФЗ «О персональных данных» (далее — «Закон о персональных данных»), в том числе во исполнение требований статьи 18 и статьи 18.1 указанного Закона, и определяет порядок обработки персональных данных и меры по обеспечению их безопасности, принимаемые ООО «КРИСТАЛЛ» (далее — «Оператор»).</w:t>
      </w:r>
    </w:p>
    <w:p>
      <w:pPr>
        <w:spacing w:after="160" w:line="300"/>
        <w:jc w:val="both"/>
      </w:pPr>
      <w:r>
        <w:rPr>
          <w:sz w:val="22"/>
          <w:szCs w:val="22"/>
        </w:rPr>
        <w:t xml:space="preserve">1.2.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защиту прав на неприкосновенность частной жизни, личную и семейную тайну.</w:t>
      </w:r>
    </w:p>
    <w:p>
      <w:pPr>
        <w:spacing w:after="160" w:line="300"/>
        <w:jc w:val="both"/>
      </w:pPr>
      <w:r>
        <w:rPr>
          <w:sz w:val="22"/>
          <w:szCs w:val="22"/>
        </w:rPr>
        <w:t xml:space="preserve">1.3. Настоящая Политика применяется ко всей информации, которую Оператор может получить о посетителях и пользователях сайта, размещённого в сети Интернет по адресу crystal02.ru (далее — «Сайт»), в том числе в связи с реализацией строительных материалов.</w:t>
      </w:r>
    </w:p>
    <w:p>
      <w:pPr>
        <w:spacing w:after="160" w:line="300"/>
        <w:jc w:val="both"/>
      </w:pPr>
      <w:r>
        <w:rPr>
          <w:sz w:val="22"/>
          <w:szCs w:val="22"/>
        </w:rPr>
        <w:t xml:space="preserve">1.4. Действие настоящей Политики распространяется на все персональные данные, которые Оператор обрабатывает как с использованием средств автоматизации, так и без использования таких средств, в том числе при заполнении форм обратной связи, оформлении заявок, подписке на рассылки и ином взаимодействии с Сайтом.</w:t>
      </w:r>
    </w:p>
    <w:p>
      <w:pPr>
        <w:pStyle w:val="Heading1"/>
        <w:spacing w:after="160" w:before="320"/>
      </w:pPr>
      <w:r>
        <w:rPr>
          <w:b/>
          <w:bCs/>
          <w:sz w:val="24"/>
          <w:szCs w:val="24"/>
        </w:rPr>
        <w:t xml:space="preserve">2. Основные понятия, используемые в Политике</w:t>
      </w:r>
    </w:p>
    <w:p>
      <w:pPr>
        <w:spacing w:after="160" w:line="300"/>
        <w:jc w:val="both"/>
      </w:pPr>
      <w:r>
        <w:rPr>
          <w:sz w:val="22"/>
          <w:szCs w:val="22"/>
        </w:rPr>
        <w:t xml:space="preserve">Персональные данные (ПДн) — любая информация, относящаяся прямо или косвенно к определённому или определяемому физическому лицу (субъекту персональных данных).</w:t>
      </w:r>
    </w:p>
    <w:p>
      <w:pPr>
        <w:spacing w:after="160" w:line="300"/>
        <w:jc w:val="both"/>
      </w:pPr>
      <w:r>
        <w:rPr>
          <w:sz w:val="22"/>
          <w:szCs w:val="22"/>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spacing w:after="160" w:line="300"/>
        <w:jc w:val="both"/>
      </w:pPr>
      <w:r>
        <w:rPr>
          <w:sz w:val="22"/>
          <w:szCs w:val="22"/>
        </w:rPr>
        <w:t xml:space="preserve">Автоматизированная обработка персональных данных — обработка персональных данных с помощью средств вычислительной техники.</w:t>
      </w:r>
    </w:p>
    <w:p>
      <w:pPr>
        <w:spacing w:after="160" w:line="300"/>
        <w:jc w:val="both"/>
      </w:pPr>
      <w:r>
        <w:rPr>
          <w:sz w:val="22"/>
          <w:szCs w:val="22"/>
        </w:rPr>
        <w:t xml:space="preserve">Конфиденциальность персональных данных — обязательное для соблюдения Оператором требование не допускать распространение персональных данных без согласия субъекта персональных данных или наличия иного законного основания.</w:t>
      </w:r>
    </w:p>
    <w:p>
      <w:pPr>
        <w:spacing w:after="160" w:line="300"/>
        <w:jc w:val="both"/>
      </w:pPr>
      <w:r>
        <w:rPr>
          <w:sz w:val="22"/>
          <w:szCs w:val="22"/>
        </w:rPr>
        <w:t xml:space="preserve">Сайт — интернет-ресурс Оператора, расположенный по адресу crystal02.ru, включая все его страницы, поддомены и сервисы.</w:t>
      </w:r>
    </w:p>
    <w:p>
      <w:pPr>
        <w:spacing w:after="160" w:line="300"/>
        <w:jc w:val="both"/>
      </w:pPr>
      <w:r>
        <w:rPr>
          <w:sz w:val="22"/>
          <w:szCs w:val="22"/>
        </w:rPr>
        <w:t xml:space="preserve">Пользователь — физическое лицо, посещающее Сайт и (или) предоставляющее свои персональные данные Оператору посредством форм, размещённых на Сайте.</w:t>
      </w:r>
    </w:p>
    <w:p>
      <w:pPr>
        <w:spacing w:after="160" w:line="300"/>
        <w:jc w:val="both"/>
      </w:pPr>
      <w:r>
        <w:rPr>
          <w:sz w:val="22"/>
          <w:szCs w:val="22"/>
        </w:rPr>
        <w:t xml:space="preserve">Оператор — Общество с ограниченной ответственностью «КРИСТАЛЛ»,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Heading1"/>
        <w:spacing w:after="160" w:before="320"/>
      </w:pPr>
      <w:r>
        <w:rPr>
          <w:b/>
          <w:bCs/>
          <w:sz w:val="24"/>
          <w:szCs w:val="24"/>
        </w:rPr>
        <w:t xml:space="preserve">3. Сведения об Операторе персональных данных</w:t>
      </w:r>
    </w:p>
    <w:p>
      <w:pPr>
        <w:spacing w:after="160" w:line="300"/>
        <w:jc w:val="both"/>
      </w:pPr>
      <w:r>
        <w:rPr>
          <w:sz w:val="22"/>
          <w:szCs w:val="22"/>
        </w:rPr>
        <w:t xml:space="preserve">Обработку персональных данных, полученных через Сайт, осуществляет следующее лицо:</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shd w:fill="F2F2F2" w:val="clear"/>
            <w:tcMar>
              <w:top w:type="dxa" w:w="100"/>
              <w:left w:type="dxa" w:w="120"/>
              <w:bottom w:type="dxa" w:w="100"/>
              <w:right w:type="dxa" w:w="120"/>
            </w:tcMar>
          </w:tcPr>
          <w:p>
            <w:r>
              <w:rPr>
                <w:b/>
                <w:bCs/>
                <w:sz w:val="21"/>
                <w:szCs w:val="21"/>
              </w:rPr>
              <w:t xml:space="preserve">Полное наименование Оператора</w:t>
            </w:r>
          </w:p>
        </w:tc>
        <w:tc>
          <w:tcPr>
            <w:tcW w:type="dxa" w:w="5760"/>
            <w:tcMar>
              <w:top w:type="dxa" w:w="100"/>
              <w:left w:type="dxa" w:w="120"/>
              <w:bottom w:type="dxa" w:w="100"/>
              <w:right w:type="dxa" w:w="120"/>
            </w:tcMar>
          </w:tcPr>
          <w:p>
            <w:r>
              <w:rPr>
                <w:sz w:val="21"/>
                <w:szCs w:val="21"/>
              </w:rPr>
              <w:t xml:space="preserve">Общество с ограниченной ответственностью «КРИСТАЛЛ»</w:t>
            </w:r>
          </w:p>
        </w:tc>
      </w:tr>
      <w:tr>
        <w:tc>
          <w:tcPr>
            <w:tcW w:type="dxa" w:w="3600"/>
            <w:shd w:fill="F2F2F2" w:val="clear"/>
            <w:tcMar>
              <w:top w:type="dxa" w:w="100"/>
              <w:left w:type="dxa" w:w="120"/>
              <w:bottom w:type="dxa" w:w="100"/>
              <w:right w:type="dxa" w:w="120"/>
            </w:tcMar>
          </w:tcPr>
          <w:p>
            <w:r>
              <w:rPr>
                <w:b/>
                <w:bCs/>
                <w:sz w:val="21"/>
                <w:szCs w:val="21"/>
              </w:rPr>
              <w:t xml:space="preserve">Сокращённое наименование</w:t>
            </w:r>
          </w:p>
        </w:tc>
        <w:tc>
          <w:tcPr>
            <w:tcW w:type="dxa" w:w="5760"/>
            <w:tcMar>
              <w:top w:type="dxa" w:w="100"/>
              <w:left w:type="dxa" w:w="120"/>
              <w:bottom w:type="dxa" w:w="100"/>
              <w:right w:type="dxa" w:w="120"/>
            </w:tcMar>
          </w:tcPr>
          <w:p>
            <w:r>
              <w:rPr>
                <w:sz w:val="21"/>
                <w:szCs w:val="21"/>
              </w:rPr>
              <w:t xml:space="preserve">ООО «КРИСТАЛЛ»</w:t>
            </w:r>
          </w:p>
        </w:tc>
      </w:tr>
      <w:tr>
        <w:tc>
          <w:tcPr>
            <w:tcW w:type="dxa" w:w="3600"/>
            <w:shd w:fill="F2F2F2" w:val="clear"/>
            <w:tcMar>
              <w:top w:type="dxa" w:w="100"/>
              <w:left w:type="dxa" w:w="120"/>
              <w:bottom w:type="dxa" w:w="100"/>
              <w:right w:type="dxa" w:w="120"/>
            </w:tcMar>
          </w:tcPr>
          <w:p>
            <w:r>
              <w:rPr>
                <w:b/>
                <w:bCs/>
                <w:sz w:val="21"/>
                <w:szCs w:val="21"/>
              </w:rPr>
              <w:t xml:space="preserve">ИНН</w:t>
            </w:r>
          </w:p>
        </w:tc>
        <w:tc>
          <w:tcPr>
            <w:tcW w:type="dxa" w:w="5760"/>
            <w:tcMar>
              <w:top w:type="dxa" w:w="100"/>
              <w:left w:type="dxa" w:w="120"/>
              <w:bottom w:type="dxa" w:w="100"/>
              <w:right w:type="dxa" w:w="120"/>
            </w:tcMar>
          </w:tcPr>
          <w:p>
            <w:r>
              <w:rPr>
                <w:sz w:val="21"/>
                <w:szCs w:val="21"/>
              </w:rPr>
              <w:t xml:space="preserve">0259015212</w:t>
            </w:r>
          </w:p>
        </w:tc>
      </w:tr>
      <w:tr>
        <w:tc>
          <w:tcPr>
            <w:tcW w:type="dxa" w:w="3600"/>
            <w:shd w:fill="F2F2F2" w:val="clear"/>
            <w:tcMar>
              <w:top w:type="dxa" w:w="100"/>
              <w:left w:type="dxa" w:w="120"/>
              <w:bottom w:type="dxa" w:w="100"/>
              <w:right w:type="dxa" w:w="120"/>
            </w:tcMar>
          </w:tcPr>
          <w:p>
            <w:r>
              <w:rPr>
                <w:b/>
                <w:bCs/>
                <w:sz w:val="21"/>
                <w:szCs w:val="21"/>
              </w:rPr>
              <w:t xml:space="preserve">КПП</w:t>
            </w:r>
          </w:p>
        </w:tc>
        <w:tc>
          <w:tcPr>
            <w:tcW w:type="dxa" w:w="5760"/>
            <w:tcMar>
              <w:top w:type="dxa" w:w="100"/>
              <w:left w:type="dxa" w:w="120"/>
              <w:bottom w:type="dxa" w:w="100"/>
              <w:right w:type="dxa" w:w="120"/>
            </w:tcMar>
          </w:tcPr>
          <w:p>
            <w:r>
              <w:rPr>
                <w:sz w:val="21"/>
                <w:szCs w:val="21"/>
              </w:rPr>
              <w:t xml:space="preserve">025901001</w:t>
            </w:r>
          </w:p>
        </w:tc>
      </w:tr>
      <w:tr>
        <w:tc>
          <w:tcPr>
            <w:tcW w:type="dxa" w:w="3600"/>
            <w:shd w:fill="F2F2F2" w:val="clear"/>
            <w:tcMar>
              <w:top w:type="dxa" w:w="100"/>
              <w:left w:type="dxa" w:w="120"/>
              <w:bottom w:type="dxa" w:w="100"/>
              <w:right w:type="dxa" w:w="120"/>
            </w:tcMar>
          </w:tcPr>
          <w:p>
            <w:r>
              <w:rPr>
                <w:b/>
                <w:bCs/>
                <w:sz w:val="21"/>
                <w:szCs w:val="21"/>
              </w:rPr>
              <w:t xml:space="preserve">ОГРН</w:t>
            </w:r>
          </w:p>
        </w:tc>
        <w:tc>
          <w:tcPr>
            <w:tcW w:type="dxa" w:w="5760"/>
            <w:tcMar>
              <w:top w:type="dxa" w:w="100"/>
              <w:left w:type="dxa" w:w="120"/>
              <w:bottom w:type="dxa" w:w="100"/>
              <w:right w:type="dxa" w:w="120"/>
            </w:tcMar>
          </w:tcPr>
          <w:p>
            <w:r>
              <w:rPr>
                <w:sz w:val="21"/>
                <w:szCs w:val="21"/>
              </w:rPr>
              <w:t xml:space="preserve">1190280033910</w:t>
            </w:r>
          </w:p>
        </w:tc>
      </w:tr>
      <w:tr>
        <w:tc>
          <w:tcPr>
            <w:tcW w:type="dxa" w:w="3600"/>
            <w:shd w:fill="F2F2F2" w:val="clear"/>
            <w:tcMar>
              <w:top w:type="dxa" w:w="100"/>
              <w:left w:type="dxa" w:w="120"/>
              <w:bottom w:type="dxa" w:w="100"/>
              <w:right w:type="dxa" w:w="120"/>
            </w:tcMar>
          </w:tcPr>
          <w:p>
            <w:r>
              <w:rPr>
                <w:b/>
                <w:bCs/>
                <w:sz w:val="21"/>
                <w:szCs w:val="21"/>
              </w:rPr>
              <w:t xml:space="preserve">Юридический / фактический адрес</w:t>
            </w:r>
          </w:p>
        </w:tc>
        <w:tc>
          <w:tcPr>
            <w:tcW w:type="dxa" w:w="5760"/>
            <w:tcMar>
              <w:top w:type="dxa" w:w="100"/>
              <w:left w:type="dxa" w:w="120"/>
              <w:bottom w:type="dxa" w:w="100"/>
              <w:right w:type="dxa" w:w="120"/>
            </w:tcMar>
          </w:tcPr>
          <w:p>
            <w:r>
              <w:rPr>
                <w:sz w:val="21"/>
                <w:szCs w:val="21"/>
              </w:rPr>
              <w:t xml:space="preserve">Республика Башкортостан, г. о. город Уфа, г. Уфа, ул. 50-летия Октября, д. 11, корп. 2, офис 2</w:t>
            </w:r>
          </w:p>
        </w:tc>
      </w:tr>
      <w:tr>
        <w:tc>
          <w:tcPr>
            <w:tcW w:type="dxa" w:w="3600"/>
            <w:shd w:fill="F2F2F2" w:val="clear"/>
            <w:tcMar>
              <w:top w:type="dxa" w:w="100"/>
              <w:left w:type="dxa" w:w="120"/>
              <w:bottom w:type="dxa" w:w="100"/>
              <w:right w:type="dxa" w:w="120"/>
            </w:tcMar>
          </w:tcPr>
          <w:p>
            <w:r>
              <w:rPr>
                <w:b/>
                <w:bCs/>
                <w:sz w:val="21"/>
                <w:szCs w:val="21"/>
              </w:rPr>
              <w:t xml:space="preserve">Контактный телефон</w:t>
            </w:r>
          </w:p>
        </w:tc>
        <w:tc>
          <w:tcPr>
            <w:tcW w:type="dxa" w:w="5760"/>
            <w:tcMar>
              <w:top w:type="dxa" w:w="100"/>
              <w:left w:type="dxa" w:w="120"/>
              <w:bottom w:type="dxa" w:w="100"/>
              <w:right w:type="dxa" w:w="120"/>
            </w:tcMar>
          </w:tcPr>
          <w:p>
            <w:r>
              <w:rPr>
                <w:sz w:val="21"/>
                <w:szCs w:val="21"/>
              </w:rPr>
              <w:t xml:space="preserve">+7 965 935-31-05</w:t>
            </w:r>
          </w:p>
        </w:tc>
      </w:tr>
      <w:tr>
        <w:tc>
          <w:tcPr>
            <w:tcW w:type="dxa" w:w="3600"/>
            <w:shd w:fill="F2F2F2" w:val="clear"/>
            <w:tcMar>
              <w:top w:type="dxa" w:w="100"/>
              <w:left w:type="dxa" w:w="120"/>
              <w:bottom w:type="dxa" w:w="100"/>
              <w:right w:type="dxa" w:w="120"/>
            </w:tcMar>
          </w:tcPr>
          <w:p>
            <w:r>
              <w:rPr>
                <w:b/>
                <w:bCs/>
                <w:sz w:val="21"/>
                <w:szCs w:val="21"/>
              </w:rPr>
              <w:t xml:space="preserve">Адрес электронной почты</w:t>
            </w:r>
          </w:p>
        </w:tc>
        <w:tc>
          <w:tcPr>
            <w:tcW w:type="dxa" w:w="5760"/>
            <w:tcMar>
              <w:top w:type="dxa" w:w="100"/>
              <w:left w:type="dxa" w:w="120"/>
              <w:bottom w:type="dxa" w:w="100"/>
              <w:right w:type="dxa" w:w="120"/>
            </w:tcMar>
          </w:tcPr>
          <w:p>
            <w:r>
              <w:rPr>
                <w:sz w:val="21"/>
                <w:szCs w:val="21"/>
              </w:rPr>
              <w:t xml:space="preserve">OOOCristalOOO@yandex.ru</w:t>
            </w:r>
          </w:p>
        </w:tc>
      </w:tr>
      <w:tr>
        <w:tc>
          <w:tcPr>
            <w:tcW w:type="dxa" w:w="3600"/>
            <w:shd w:fill="F2F2F2" w:val="clear"/>
            <w:tcMar>
              <w:top w:type="dxa" w:w="100"/>
              <w:left w:type="dxa" w:w="120"/>
              <w:bottom w:type="dxa" w:w="100"/>
              <w:right w:type="dxa" w:w="120"/>
            </w:tcMar>
          </w:tcPr>
          <w:p>
            <w:r>
              <w:rPr>
                <w:b/>
                <w:bCs/>
                <w:sz w:val="21"/>
                <w:szCs w:val="21"/>
              </w:rPr>
              <w:t xml:space="preserve">Сайт</w:t>
            </w:r>
          </w:p>
        </w:tc>
        <w:tc>
          <w:tcPr>
            <w:tcW w:type="dxa" w:w="5760"/>
            <w:tcMar>
              <w:top w:type="dxa" w:w="100"/>
              <w:left w:type="dxa" w:w="120"/>
              <w:bottom w:type="dxa" w:w="100"/>
              <w:right w:type="dxa" w:w="120"/>
            </w:tcMar>
          </w:tcPr>
          <w:p>
            <w:r>
              <w:rPr>
                <w:sz w:val="21"/>
                <w:szCs w:val="21"/>
              </w:rPr>
              <w:t xml:space="preserve">crystal02.ru</w:t>
            </w:r>
          </w:p>
        </w:tc>
      </w:tr>
    </w:tbl>
    <w:p>
      <w:pPr>
        <w:pStyle w:val="Heading1"/>
        <w:spacing w:after="160" w:before="320"/>
      </w:pPr>
      <w:r>
        <w:rPr>
          <w:b/>
          <w:bCs/>
          <w:sz w:val="24"/>
          <w:szCs w:val="24"/>
        </w:rPr>
        <w:t xml:space="preserve">4. Правовые основания обработки персональных данных</w:t>
      </w:r>
    </w:p>
    <w:p>
      <w:pPr>
        <w:spacing w:after="160" w:line="300"/>
        <w:jc w:val="both"/>
      </w:pPr>
      <w:r>
        <w:rPr>
          <w:sz w:val="22"/>
          <w:szCs w:val="22"/>
        </w:rPr>
        <w:t xml:space="preserve">Правовыми основаниями обработки персональных данных Оператором являются:</w:t>
      </w:r>
    </w:p>
    <w:p>
      <w:pPr>
        <w:pStyle w:val="ListParagraph"/>
        <w:numPr>
          <w:ilvl w:val="0"/>
          <w:numId w:val="1"/>
        </w:numPr>
        <w:spacing w:after="100" w:line="300"/>
        <w:jc w:val="both"/>
      </w:pPr>
      <w:r>
        <w:rPr>
          <w:sz w:val="22"/>
          <w:szCs w:val="22"/>
        </w:rPr>
        <w:t xml:space="preserve">Конституция Российской Федерации, Гражданский кодекс Российской Федерации, Федеральный закон от 27.07.2006 № 152-ФЗ «О персональных данных», Федеральный закон от 27.07.2006 № 149-ФЗ «Об информации, информационных технологиях и о защите информации», иные нормативные правовые акты Российской Федерации в области персональных данных;</w:t>
      </w:r>
    </w:p>
    <w:p>
      <w:pPr>
        <w:pStyle w:val="ListParagraph"/>
        <w:numPr>
          <w:ilvl w:val="0"/>
          <w:numId w:val="1"/>
        </w:numPr>
        <w:spacing w:after="100" w:line="300"/>
        <w:jc w:val="both"/>
      </w:pPr>
      <w:r>
        <w:rPr>
          <w:sz w:val="22"/>
          <w:szCs w:val="22"/>
        </w:rPr>
        <w:t xml:space="preserve">согласие субъекта персональных данных на обработку его персональных данных, предоставляемое посредством заполнения соответствующих форм на Сайте либо иным способом, допускаемым законодательством Российской Федерации;</w:t>
      </w:r>
    </w:p>
    <w:p>
      <w:pPr>
        <w:pStyle w:val="ListParagraph"/>
        <w:numPr>
          <w:ilvl w:val="0"/>
          <w:numId w:val="1"/>
        </w:numPr>
        <w:spacing w:after="100" w:line="300"/>
        <w:jc w:val="both"/>
      </w:pPr>
      <w:r>
        <w:rPr>
          <w:sz w:val="22"/>
          <w:szCs w:val="22"/>
        </w:rPr>
        <w:t xml:space="preserve">договоры, заключаемые между Оператором и субъектом персональных данных (в том числе договоры оферты), в целях исполнения которых требуется обработка персональных данных;</w:t>
      </w:r>
    </w:p>
    <w:p>
      <w:pPr>
        <w:pStyle w:val="ListParagraph"/>
        <w:numPr>
          <w:ilvl w:val="0"/>
          <w:numId w:val="1"/>
        </w:numPr>
        <w:spacing w:after="100" w:line="300"/>
        <w:jc w:val="both"/>
      </w:pPr>
      <w:r>
        <w:rPr>
          <w:sz w:val="22"/>
          <w:szCs w:val="22"/>
        </w:rPr>
        <w:t xml:space="preserve">иные основания, предусмотренные статьёй 6 Закона о персональных данных.</w:t>
      </w:r>
    </w:p>
    <w:p>
      <w:pPr>
        <w:pStyle w:val="Heading1"/>
        <w:spacing w:after="160" w:before="320"/>
      </w:pPr>
      <w:r>
        <w:rPr>
          <w:b/>
          <w:bCs/>
          <w:sz w:val="24"/>
          <w:szCs w:val="24"/>
        </w:rPr>
        <w:t xml:space="preserve">5. Цели обработки персональных данных</w:t>
      </w:r>
    </w:p>
    <w:p>
      <w:pPr>
        <w:spacing w:after="160" w:line="300"/>
        <w:jc w:val="both"/>
      </w:pPr>
      <w:r>
        <w:rPr>
          <w:sz w:val="22"/>
          <w:szCs w:val="22"/>
        </w:rPr>
        <w:t xml:space="preserve">Оператор обрабатывает персональные данные Пользователей в следующих целях:</w:t>
      </w:r>
    </w:p>
    <w:p>
      <w:pPr>
        <w:pStyle w:val="ListParagraph"/>
        <w:numPr>
          <w:ilvl w:val="0"/>
          <w:numId w:val="1"/>
        </w:numPr>
        <w:spacing w:after="100" w:line="300"/>
        <w:jc w:val="both"/>
      </w:pPr>
      <w:r>
        <w:rPr>
          <w:sz w:val="22"/>
          <w:szCs w:val="22"/>
        </w:rPr>
        <w:t xml:space="preserve">обработка и оформление заказов Пользователей на строительные материалы;</w:t>
      </w:r>
    </w:p>
    <w:p>
      <w:pPr>
        <w:pStyle w:val="ListParagraph"/>
        <w:numPr>
          <w:ilvl w:val="0"/>
          <w:numId w:val="1"/>
        </w:numPr>
        <w:spacing w:after="100" w:line="300"/>
        <w:jc w:val="both"/>
      </w:pPr>
      <w:r>
        <w:rPr>
          <w:sz w:val="22"/>
          <w:szCs w:val="22"/>
        </w:rPr>
        <w:t xml:space="preserve">консультирование Пользователей по вопросам ассортимента, цен и наличия товара;</w:t>
      </w:r>
    </w:p>
    <w:p>
      <w:pPr>
        <w:pStyle w:val="ListParagraph"/>
        <w:numPr>
          <w:ilvl w:val="0"/>
          <w:numId w:val="1"/>
        </w:numPr>
        <w:spacing w:after="100" w:line="300"/>
        <w:jc w:val="both"/>
      </w:pPr>
      <w:r>
        <w:rPr>
          <w:sz w:val="22"/>
          <w:szCs w:val="22"/>
        </w:rPr>
        <w:t xml:space="preserve">организация доставки товара Пользователю;</w:t>
      </w:r>
    </w:p>
    <w:p>
      <w:pPr>
        <w:pStyle w:val="ListParagraph"/>
        <w:numPr>
          <w:ilvl w:val="0"/>
          <w:numId w:val="1"/>
        </w:numPr>
        <w:spacing w:after="100" w:line="300"/>
        <w:jc w:val="both"/>
      </w:pPr>
      <w:r>
        <w:rPr>
          <w:sz w:val="22"/>
          <w:szCs w:val="22"/>
        </w:rPr>
        <w:t xml:space="preserve">информирование Пользователя об акциях, скидках и специальных предложениях (при наличии согласия);</w:t>
      </w:r>
    </w:p>
    <w:p>
      <w:pPr>
        <w:pStyle w:val="ListParagraph"/>
        <w:numPr>
          <w:ilvl w:val="0"/>
          <w:numId w:val="1"/>
        </w:numPr>
        <w:spacing w:after="100" w:line="300"/>
        <w:jc w:val="both"/>
      </w:pPr>
      <w:r>
        <w:rPr>
          <w:sz w:val="22"/>
          <w:szCs w:val="22"/>
        </w:rPr>
        <w:t xml:space="preserve">заключение и исполнение договоров купли-продажи (поставки);</w:t>
      </w:r>
    </w:p>
    <w:p>
      <w:pPr>
        <w:pStyle w:val="ListParagraph"/>
        <w:numPr>
          <w:ilvl w:val="0"/>
          <w:numId w:val="1"/>
        </w:numPr>
        <w:spacing w:after="100" w:line="300"/>
        <w:jc w:val="both"/>
      </w:pPr>
      <w:r>
        <w:rPr>
          <w:sz w:val="22"/>
          <w:szCs w:val="22"/>
        </w:rPr>
        <w:t xml:space="preserve">ведение бухгалтерского и налогового учёта операций с Пользователем.</w:t>
      </w:r>
    </w:p>
    <w:p>
      <w:pPr>
        <w:pStyle w:val="Heading1"/>
        <w:spacing w:after="160" w:before="320"/>
      </w:pPr>
      <w:r>
        <w:rPr>
          <w:b/>
          <w:bCs/>
          <w:sz w:val="24"/>
          <w:szCs w:val="24"/>
        </w:rPr>
        <w:t xml:space="preserve">6. Категории субъектов и перечень обрабатываемых персональных данных</w:t>
      </w:r>
    </w:p>
    <w:p>
      <w:pPr>
        <w:spacing w:after="160" w:line="300"/>
        <w:jc w:val="both"/>
      </w:pPr>
      <w:r>
        <w:rPr>
          <w:sz w:val="22"/>
          <w:szCs w:val="22"/>
        </w:rPr>
        <w:t xml:space="preserve">Оператор обрабатывает персональные данные Пользователей Сайта — физических лиц, обратившихся к Оператору посредством форм обратной связи, заявок, звонков или иным способом. В рамках указанных выше целей Оператор может обрабатывать следующие персональные данные:</w:t>
      </w:r>
    </w:p>
    <w:p>
      <w:pPr>
        <w:pStyle w:val="ListParagraph"/>
        <w:numPr>
          <w:ilvl w:val="0"/>
          <w:numId w:val="1"/>
        </w:numPr>
        <w:spacing w:after="100" w:line="300"/>
        <w:jc w:val="both"/>
      </w:pPr>
      <w:r>
        <w:rPr>
          <w:sz w:val="22"/>
          <w:szCs w:val="22"/>
        </w:rPr>
        <w:t xml:space="preserve">фамилия, имя, отчество;</w:t>
      </w:r>
    </w:p>
    <w:p>
      <w:pPr>
        <w:pStyle w:val="ListParagraph"/>
        <w:numPr>
          <w:ilvl w:val="0"/>
          <w:numId w:val="1"/>
        </w:numPr>
        <w:spacing w:after="100" w:line="300"/>
        <w:jc w:val="both"/>
      </w:pPr>
      <w:r>
        <w:rPr>
          <w:sz w:val="22"/>
          <w:szCs w:val="22"/>
        </w:rPr>
        <w:t xml:space="preserve">номер контактного телефона;</w:t>
      </w:r>
    </w:p>
    <w:p>
      <w:pPr>
        <w:pStyle w:val="ListParagraph"/>
        <w:numPr>
          <w:ilvl w:val="0"/>
          <w:numId w:val="1"/>
        </w:numPr>
        <w:spacing w:after="100" w:line="300"/>
        <w:jc w:val="both"/>
      </w:pPr>
      <w:r>
        <w:rPr>
          <w:sz w:val="22"/>
          <w:szCs w:val="22"/>
        </w:rPr>
        <w:t xml:space="preserve">адрес электронной почты;</w:t>
      </w:r>
    </w:p>
    <w:p>
      <w:pPr>
        <w:pStyle w:val="ListParagraph"/>
        <w:numPr>
          <w:ilvl w:val="0"/>
          <w:numId w:val="1"/>
        </w:numPr>
        <w:spacing w:after="100" w:line="300"/>
        <w:jc w:val="both"/>
      </w:pPr>
      <w:r>
        <w:rPr>
          <w:sz w:val="22"/>
          <w:szCs w:val="22"/>
        </w:rPr>
        <w:t xml:space="preserve">иные данные, добровольно предоставляемые Пользователем при заполнении форм на Сайте (например, комментарий к заявке, параметры интересующего товара/услуги);</w:t>
      </w:r>
    </w:p>
    <w:p>
      <w:pPr>
        <w:pStyle w:val="ListParagraph"/>
        <w:numPr>
          <w:ilvl w:val="0"/>
          <w:numId w:val="1"/>
        </w:numPr>
        <w:spacing w:after="100" w:line="300"/>
        <w:jc w:val="both"/>
      </w:pPr>
      <w:r>
        <w:rPr>
          <w:sz w:val="22"/>
          <w:szCs w:val="22"/>
        </w:rPr>
        <w:t xml:space="preserve">обезличенные данные о посещении Сайта (файлы cookie, IP-адрес, данные о браузере и устройстве), собираемые автоматически в целях, указанных в разделе 11 настоящей Политики.</w:t>
      </w:r>
    </w:p>
    <w:p>
      <w:pPr>
        <w:spacing w:after="160" w:line="300"/>
        <w:jc w:val="both"/>
      </w:pPr>
      <w:r>
        <w:rPr>
          <w:sz w:val="22"/>
          <w:szCs w:val="22"/>
        </w:rPr>
        <w:t xml:space="preserve">Оператор не обрабатывает специальные категории персональных данных (сведения о расовой, национальной принадлежности, политических взглядах, религиозных или философских убеждениях, состоянии здоровья, интимной жизни), а также биометрические персональные данные.</w:t>
      </w:r>
    </w:p>
    <w:p>
      <w:pPr>
        <w:pStyle w:val="Heading1"/>
        <w:spacing w:after="160" w:before="320"/>
      </w:pPr>
      <w:r>
        <w:rPr>
          <w:b/>
          <w:bCs/>
          <w:sz w:val="24"/>
          <w:szCs w:val="24"/>
        </w:rPr>
        <w:t xml:space="preserve">7. Порядок и условия обработки персональных данных</w:t>
      </w:r>
    </w:p>
    <w:p>
      <w:pPr>
        <w:spacing w:after="160" w:line="300"/>
        <w:jc w:val="both"/>
      </w:pPr>
      <w:r>
        <w:rPr>
          <w:sz w:val="22"/>
          <w:szCs w:val="22"/>
        </w:rPr>
        <w:t xml:space="preserve">7.1. Обработка персональных данных осуществляется на законной и справедливой основе, ограничивается достижением конкретных, заранее определённых и законных целей, указанных в разделе 5 настоящей Политики.</w:t>
      </w:r>
    </w:p>
    <w:p>
      <w:pPr>
        <w:spacing w:after="160" w:line="300"/>
        <w:jc w:val="both"/>
      </w:pPr>
      <w:r>
        <w:rPr>
          <w:sz w:val="22"/>
          <w:szCs w:val="22"/>
        </w:rPr>
        <w:t xml:space="preserve">7.2. Не допускается объединение баз данных, содержащих персональные данные, обработка которых осуществляется в целях, несовместимых между собой.</w:t>
      </w:r>
    </w:p>
    <w:p>
      <w:pPr>
        <w:spacing w:after="160" w:line="300"/>
        <w:jc w:val="both"/>
      </w:pPr>
      <w:r>
        <w:rPr>
          <w:sz w:val="22"/>
          <w:szCs w:val="22"/>
        </w:rPr>
        <w:t xml:space="preserve">7.3. Обработке подлежат только персональные данные, которые отвечают целям их обработки. Содержание и объём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p>
    <w:p>
      <w:pPr>
        <w:spacing w:after="160" w:line="300"/>
        <w:jc w:val="both"/>
      </w:pPr>
      <w:r>
        <w:rPr>
          <w:sz w:val="22"/>
          <w:szCs w:val="22"/>
        </w:rPr>
        <w:t xml:space="preserve">7.4. В соответствии со статьёй 18 Закона о персональных данных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pPr>
        <w:spacing w:after="160" w:line="300"/>
        <w:jc w:val="both"/>
      </w:pPr>
      <w:r>
        <w:rPr>
          <w:sz w:val="22"/>
          <w:szCs w:val="22"/>
        </w:rPr>
        <w:t xml:space="preserve">7.5. Обработка персональных данных осуществляется с согласия субъекта персональных данных на обработку его персональных данных либо без такового в случаях, прямо предусмотренных законодательством Российской Федерации.</w:t>
      </w:r>
    </w:p>
    <w:p>
      <w:pPr>
        <w:spacing w:after="160" w:line="300"/>
        <w:jc w:val="both"/>
      </w:pPr>
      <w:r>
        <w:rPr>
          <w:sz w:val="22"/>
          <w:szCs w:val="22"/>
        </w:rPr>
        <w:t xml:space="preserve">7.6. Хранение персональных данных осуществляется не дольше, чем этого требуют цели обработки персональных данных, если иной срок хранения не предусмотрен договором, стороной которого является субъект персональных данных, либо законодательством Российской Федерации.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spacing w:after="160" w:line="300"/>
        <w:jc w:val="both"/>
      </w:pPr>
      <w:r>
        <w:rPr>
          <w:sz w:val="22"/>
          <w:szCs w:val="22"/>
        </w:rPr>
        <w:t xml:space="preserve">7.7. При сборе персональных данных Оператор до начала такой обработки предоставляет субъекту персональных данных по его просьбе информацию, предусмотренную частью 3 статьи 18 Закона о персональных данных, за исключением случаев, предусмотренных частью 4 указанной статьи.</w:t>
      </w:r>
    </w:p>
    <w:p>
      <w:pPr>
        <w:pStyle w:val="Heading1"/>
        <w:spacing w:after="160" w:before="320"/>
      </w:pPr>
      <w:r>
        <w:rPr>
          <w:b/>
          <w:bCs/>
          <w:sz w:val="24"/>
          <w:szCs w:val="24"/>
        </w:rPr>
        <w:t xml:space="preserve">8. Права субъекта персональных данных</w:t>
      </w:r>
    </w:p>
    <w:p>
      <w:pPr>
        <w:spacing w:after="160" w:line="300"/>
        <w:jc w:val="both"/>
      </w:pPr>
      <w:r>
        <w:rPr>
          <w:sz w:val="22"/>
          <w:szCs w:val="22"/>
        </w:rPr>
        <w:t xml:space="preserve">Субъект персональных данных имеет право:</w:t>
      </w:r>
    </w:p>
    <w:p>
      <w:pPr>
        <w:pStyle w:val="ListParagraph"/>
        <w:numPr>
          <w:ilvl w:val="0"/>
          <w:numId w:val="1"/>
        </w:numPr>
        <w:spacing w:after="100" w:line="300"/>
        <w:jc w:val="both"/>
      </w:pPr>
      <w:r>
        <w:rPr>
          <w:sz w:val="22"/>
          <w:szCs w:val="22"/>
        </w:rPr>
        <w:t xml:space="preserve">получать от Оператора информацию, касающуюся обработки его персональных данных, в порядке, предусмотренном статьёй 14 Закона о персональных данных;</w:t>
      </w:r>
    </w:p>
    <w:p>
      <w:pPr>
        <w:pStyle w:val="ListParagraph"/>
        <w:numPr>
          <w:ilvl w:val="0"/>
          <w:numId w:val="1"/>
        </w:numPr>
        <w:spacing w:after="100" w:line="300"/>
        <w:jc w:val="both"/>
      </w:pPr>
      <w:r>
        <w:rPr>
          <w:sz w:val="22"/>
          <w:szCs w:val="22"/>
        </w:rP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pPr>
        <w:pStyle w:val="ListParagraph"/>
        <w:numPr>
          <w:ilvl w:val="0"/>
          <w:numId w:val="1"/>
        </w:numPr>
        <w:spacing w:after="100" w:line="300"/>
        <w:jc w:val="both"/>
      </w:pPr>
      <w:r>
        <w:rPr>
          <w:sz w:val="22"/>
          <w:szCs w:val="22"/>
        </w:rPr>
        <w:t xml:space="preserve">отозвать согласие на обработку персональных данных, направив соответствующее уведомление Оператору по контактным данным, указанным в разделе 3 настоящей Политики;</w:t>
      </w:r>
    </w:p>
    <w:p>
      <w:pPr>
        <w:pStyle w:val="ListParagraph"/>
        <w:numPr>
          <w:ilvl w:val="0"/>
          <w:numId w:val="1"/>
        </w:numPr>
        <w:spacing w:after="100" w:line="300"/>
        <w:jc w:val="both"/>
      </w:pPr>
      <w:r>
        <w:rPr>
          <w:sz w:val="22"/>
          <w:szCs w:val="22"/>
        </w:rPr>
        <w:t xml:space="preserve">требовать устранения неправомерных действий Оператора в отношении его персональных данных;</w:t>
      </w:r>
    </w:p>
    <w:p>
      <w:pPr>
        <w:pStyle w:val="ListParagraph"/>
        <w:numPr>
          <w:ilvl w:val="0"/>
          <w:numId w:val="1"/>
        </w:numPr>
        <w:spacing w:after="100" w:line="300"/>
        <w:jc w:val="both"/>
      </w:pPr>
      <w:r>
        <w:rPr>
          <w:sz w:val="22"/>
          <w:szCs w:val="22"/>
        </w:rPr>
        <w:t xml:space="preserve">обжаловать действия или бездействие Оператора в уполномоченный орган по защите прав субъектов персональных данных (Роскомнадзор) или в судебном порядке;</w:t>
      </w:r>
    </w:p>
    <w:p>
      <w:pPr>
        <w:pStyle w:val="ListParagraph"/>
        <w:numPr>
          <w:ilvl w:val="0"/>
          <w:numId w:val="1"/>
        </w:numPr>
        <w:spacing w:after="100" w:line="300"/>
        <w:jc w:val="both"/>
      </w:pPr>
      <w:r>
        <w:rPr>
          <w:sz w:val="22"/>
          <w:szCs w:val="22"/>
        </w:rPr>
        <w:t xml:space="preserve">на защиту своих прав и законных интересов, в том числе на возмещение убытков и (или) компенсацию морального вреда в судебном порядке.</w:t>
      </w:r>
    </w:p>
    <w:p>
      <w:pPr>
        <w:pStyle w:val="Heading1"/>
        <w:spacing w:after="160" w:before="320"/>
      </w:pPr>
      <w:r>
        <w:rPr>
          <w:b/>
          <w:bCs/>
          <w:sz w:val="24"/>
          <w:szCs w:val="24"/>
        </w:rPr>
        <w:t xml:space="preserve">9. Меры, принимаемые для обеспечения безопасности персональных данных</w:t>
      </w:r>
    </w:p>
    <w:p>
      <w:pPr>
        <w:spacing w:after="160" w:line="300"/>
        <w:jc w:val="both"/>
      </w:pPr>
      <w:r>
        <w:rPr>
          <w:sz w:val="22"/>
          <w:szCs w:val="22"/>
        </w:rPr>
        <w:t xml:space="preserve">Оператор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w:t>
      </w:r>
    </w:p>
    <w:p>
      <w:pPr>
        <w:pStyle w:val="ListParagraph"/>
        <w:numPr>
          <w:ilvl w:val="0"/>
          <w:numId w:val="1"/>
        </w:numPr>
        <w:spacing w:after="100" w:line="300"/>
        <w:jc w:val="both"/>
      </w:pPr>
      <w:r>
        <w:rPr>
          <w:sz w:val="22"/>
          <w:szCs w:val="22"/>
        </w:rPr>
        <w:t xml:space="preserve">назначение лица, ответственного за организацию обработки персональных данных;</w:t>
      </w:r>
    </w:p>
    <w:p>
      <w:pPr>
        <w:pStyle w:val="ListParagraph"/>
        <w:numPr>
          <w:ilvl w:val="0"/>
          <w:numId w:val="1"/>
        </w:numPr>
        <w:spacing w:after="100" w:line="300"/>
        <w:jc w:val="both"/>
      </w:pPr>
      <w:r>
        <w:rPr>
          <w:sz w:val="22"/>
          <w:szCs w:val="22"/>
        </w:rPr>
        <w:t xml:space="preserve">издание локальных актов по вопросам обработки персональных данных, а также осуществление внутреннего контроля соответствия обработки персональных данных Закону о персональных данных и принятым в соответствии с ним нормативным актам;</w:t>
      </w:r>
    </w:p>
    <w:p>
      <w:pPr>
        <w:pStyle w:val="ListParagraph"/>
        <w:numPr>
          <w:ilvl w:val="0"/>
          <w:numId w:val="1"/>
        </w:numPr>
        <w:spacing w:after="100" w:line="300"/>
        <w:jc w:val="both"/>
      </w:pPr>
      <w:r>
        <w:rPr>
          <w:sz w:val="22"/>
          <w:szCs w:val="22"/>
        </w:rPr>
        <w:t xml:space="preserve">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w:t>
      </w:r>
    </w:p>
    <w:p>
      <w:pPr>
        <w:pStyle w:val="ListParagraph"/>
        <w:numPr>
          <w:ilvl w:val="0"/>
          <w:numId w:val="1"/>
        </w:numPr>
        <w:spacing w:after="100" w:line="300"/>
        <w:jc w:val="both"/>
      </w:pPr>
      <w:r>
        <w:rPr>
          <w:sz w:val="22"/>
          <w:szCs w:val="22"/>
        </w:rPr>
        <w:t xml:space="preserve">определение угроз безопасности персональных данных при их обработке в информационных системах персональных данных;</w:t>
      </w:r>
    </w:p>
    <w:p>
      <w:pPr>
        <w:pStyle w:val="ListParagraph"/>
        <w:numPr>
          <w:ilvl w:val="0"/>
          <w:numId w:val="1"/>
        </w:numPr>
        <w:spacing w:after="100" w:line="300"/>
        <w:jc w:val="both"/>
      </w:pPr>
      <w:r>
        <w:rPr>
          <w:sz w:val="22"/>
          <w:szCs w:val="22"/>
        </w:rPr>
        <w:t xml:space="preserve">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w:t>
      </w:r>
    </w:p>
    <w:p>
      <w:pPr>
        <w:pStyle w:val="ListParagraph"/>
        <w:numPr>
          <w:ilvl w:val="0"/>
          <w:numId w:val="1"/>
        </w:numPr>
        <w:spacing w:after="100" w:line="300"/>
        <w:jc w:val="both"/>
      </w:pPr>
      <w:r>
        <w:rPr>
          <w:sz w:val="22"/>
          <w:szCs w:val="22"/>
        </w:rPr>
        <w:t xml:space="preserve">оценку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pPr>
        <w:pStyle w:val="ListParagraph"/>
        <w:numPr>
          <w:ilvl w:val="0"/>
          <w:numId w:val="1"/>
        </w:numPr>
        <w:spacing w:after="100" w:line="300"/>
        <w:jc w:val="both"/>
      </w:pPr>
      <w:r>
        <w:rPr>
          <w:sz w:val="22"/>
          <w:szCs w:val="22"/>
        </w:rPr>
        <w:t xml:space="preserve">обнаружение фактов несанкционированного доступа к персональным данным и принятие мер по устранению последствий такого доступа;</w:t>
      </w:r>
    </w:p>
    <w:p>
      <w:pPr>
        <w:pStyle w:val="ListParagraph"/>
        <w:numPr>
          <w:ilvl w:val="0"/>
          <w:numId w:val="1"/>
        </w:numPr>
        <w:spacing w:after="100" w:line="300"/>
        <w:jc w:val="both"/>
      </w:pPr>
      <w:r>
        <w:rPr>
          <w:sz w:val="22"/>
          <w:szCs w:val="22"/>
        </w:rPr>
        <w:t xml:space="preserve">восстановление персональных данных, модифицированных или уничтоженных вследствие несанкционированного доступа к ним;</w:t>
      </w:r>
    </w:p>
    <w:p>
      <w:pPr>
        <w:pStyle w:val="ListParagraph"/>
        <w:numPr>
          <w:ilvl w:val="0"/>
          <w:numId w:val="1"/>
        </w:numPr>
        <w:spacing w:after="100" w:line="300"/>
        <w:jc w:val="both"/>
      </w:pPr>
      <w:r>
        <w:rPr>
          <w:sz w:val="22"/>
          <w:szCs w:val="22"/>
        </w:rPr>
        <w:t xml:space="preserve">установление правил доступа к персональным данным, обрабатываемым в информационной системе персональных данных, а также обеспечение регистрации и учёта всех действий, совершаемых с персональными данными.</w:t>
      </w:r>
    </w:p>
    <w:p>
      <w:pPr>
        <w:pStyle w:val="Heading1"/>
        <w:spacing w:after="160" w:before="320"/>
      </w:pPr>
      <w:r>
        <w:rPr>
          <w:b/>
          <w:bCs/>
          <w:sz w:val="24"/>
          <w:szCs w:val="24"/>
        </w:rPr>
        <w:t xml:space="preserve">10. Трансграничная передача персональных данных</w:t>
      </w:r>
    </w:p>
    <w:p>
      <w:pPr>
        <w:spacing w:after="160" w:line="300"/>
        <w:jc w:val="both"/>
      </w:pPr>
      <w:r>
        <w:rPr>
          <w:sz w:val="22"/>
          <w:szCs w:val="22"/>
        </w:rPr>
        <w:t xml:space="preserve">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адекватная защита прав субъектов персональных данных.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 предусмотренных пунктами 2–4 части 4 статьи 12 Закона о персональных данных, в том числе с письменного согласия субъекта персональных данных.</w:t>
      </w:r>
    </w:p>
    <w:p>
      <w:pPr>
        <w:pStyle w:val="Heading1"/>
        <w:spacing w:after="160" w:before="320"/>
      </w:pPr>
      <w:r>
        <w:rPr>
          <w:b/>
          <w:bCs/>
          <w:sz w:val="24"/>
          <w:szCs w:val="24"/>
        </w:rPr>
        <w:t xml:space="preserve">11. Использование файлов cookie и данных веб-аналитики</w:t>
      </w:r>
    </w:p>
    <w:p>
      <w:pPr>
        <w:spacing w:after="160" w:line="300"/>
        <w:jc w:val="both"/>
      </w:pPr>
      <w:r>
        <w:rPr>
          <w:sz w:val="22"/>
          <w:szCs w:val="22"/>
        </w:rPr>
        <w:t xml:space="preserve">На Сайте может осуществляться сбор обезличенных данных о посетителях (в том числе файлов cookie) с использованием сервисов интернет-статистики (например, Яндекс.Метрика, Google Analytics и аналогичных). Указанные данные собираются в целях анализа некоторых действий Пользователей на Сайте, улучшения качества Сайта и его содержания. Пользователь может самостоятельно управлять файлами cookie в настройках своего браузера, включая их отключение.</w:t>
      </w:r>
    </w:p>
    <w:p>
      <w:pPr>
        <w:pStyle w:val="Heading1"/>
        <w:spacing w:after="160" w:before="320"/>
      </w:pPr>
      <w:r>
        <w:rPr>
          <w:b/>
          <w:bCs/>
          <w:sz w:val="24"/>
          <w:szCs w:val="24"/>
        </w:rPr>
        <w:t xml:space="preserve">12. Заключительные положения</w:t>
      </w:r>
    </w:p>
    <w:p>
      <w:pPr>
        <w:spacing w:after="160" w:line="300"/>
        <w:jc w:val="both"/>
      </w:pPr>
      <w:r>
        <w:rPr>
          <w:sz w:val="22"/>
          <w:szCs w:val="22"/>
        </w:rPr>
        <w:t xml:space="preserve">12.1. Оператор вправе вносить изменения в настоящую Политику. При внесении изменений в заголовке Политики указывается дата последнего обновления редакции. Новая редакция Политики вступает в силу с момента её размещения на Сайте, если иное не предусмотрено новой редакцией Политики.</w:t>
      </w:r>
    </w:p>
    <w:p>
      <w:pPr>
        <w:spacing w:after="160" w:line="300"/>
        <w:jc w:val="both"/>
      </w:pPr>
      <w:r>
        <w:rPr>
          <w:sz w:val="22"/>
          <w:szCs w:val="22"/>
        </w:rPr>
        <w:t xml:space="preserve">12.2. Действующая редакция Политики находится в свободном доступе в сети Интернет по адресу, указанному Оператором на Сайте.</w:t>
      </w:r>
    </w:p>
    <w:p>
      <w:pPr>
        <w:spacing w:after="160" w:line="300"/>
        <w:jc w:val="both"/>
      </w:pPr>
      <w:r>
        <w:rPr>
          <w:sz w:val="22"/>
          <w:szCs w:val="22"/>
        </w:rPr>
        <w:t xml:space="preserve">12.3. По всем вопросам, связанным с обработкой персональных данных, Пользователь может обратиться к Оператору по контактным данным, указанным в разделе 3 настоящей Политики: телефон +7 965 935-31-05, электронная почта OOOCristalOOO@yandex.ru.</w:t>
      </w:r>
    </w:p>
    <w:sectPr>
      <w:pgSz w:w="11906" w:h="16838" w:orient="portrait"/>
      <w:pgMar w:top="1134" w:right="1417"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2026-09-04T09:20:25.527Z</dcterms:created>
  <dcterms:modified xsi:type="dcterms:W3CDTF">2026-09-04T09:20:25.527Z</dcterms:modified>
</cp:coreProperties>
</file>

<file path=docProps/custom.xml><?xml version="1.0" encoding="utf-8"?>
<Properties xmlns="http://schemas.openxmlformats.org/officeDocument/2006/custom-properties" xmlns:vt="http://schemas.openxmlformats.org/officeDocument/2006/docPropsVTypes"/>
</file>